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5515E" w:rsidRDefault="0095515E" w:rsidP="006D7115">
      <w:pPr>
        <w:spacing w:after="0" w:line="480" w:lineRule="auto"/>
        <w:contextualSpacing/>
        <w:jc w:val="center"/>
        <w:rPr>
          <w:rFonts w:ascii="Times New Roman" w:hAnsi="Times New Roman" w:cs="Times New Roman"/>
          <w:sz w:val="24"/>
          <w:szCs w:val="24"/>
        </w:rPr>
      </w:pPr>
    </w:p>
    <w:p w:rsidR="0095515E" w:rsidRDefault="0095515E" w:rsidP="006D7115">
      <w:pPr>
        <w:spacing w:after="0" w:line="480" w:lineRule="auto"/>
        <w:contextualSpacing/>
        <w:jc w:val="center"/>
        <w:rPr>
          <w:rFonts w:ascii="Times New Roman" w:hAnsi="Times New Roman" w:cs="Times New Roman"/>
          <w:sz w:val="24"/>
          <w:szCs w:val="24"/>
        </w:rPr>
      </w:pPr>
    </w:p>
    <w:p w:rsidR="0095515E" w:rsidRDefault="0095515E" w:rsidP="006D7115">
      <w:pPr>
        <w:spacing w:after="0" w:line="480" w:lineRule="auto"/>
        <w:contextualSpacing/>
        <w:jc w:val="center"/>
        <w:rPr>
          <w:rFonts w:ascii="Times New Roman" w:hAnsi="Times New Roman" w:cs="Times New Roman"/>
          <w:sz w:val="24"/>
          <w:szCs w:val="24"/>
        </w:rPr>
      </w:pPr>
    </w:p>
    <w:p w:rsidR="0095515E" w:rsidRDefault="0095515E" w:rsidP="006D7115">
      <w:pPr>
        <w:spacing w:after="0" w:line="480" w:lineRule="auto"/>
        <w:contextualSpacing/>
        <w:jc w:val="center"/>
        <w:rPr>
          <w:rFonts w:ascii="Times New Roman" w:hAnsi="Times New Roman" w:cs="Times New Roman"/>
          <w:sz w:val="24"/>
          <w:szCs w:val="24"/>
        </w:rPr>
      </w:pPr>
    </w:p>
    <w:p w:rsidR="0095515E" w:rsidRDefault="0095515E" w:rsidP="006D7115">
      <w:pPr>
        <w:spacing w:after="0" w:line="480" w:lineRule="auto"/>
        <w:contextualSpacing/>
        <w:jc w:val="center"/>
        <w:rPr>
          <w:rFonts w:ascii="Times New Roman" w:hAnsi="Times New Roman" w:cs="Times New Roman"/>
          <w:sz w:val="24"/>
          <w:szCs w:val="24"/>
        </w:rPr>
      </w:pPr>
    </w:p>
    <w:p w:rsidR="0095515E" w:rsidRDefault="0095515E" w:rsidP="006D7115">
      <w:pPr>
        <w:spacing w:after="0" w:line="480" w:lineRule="auto"/>
        <w:contextualSpacing/>
        <w:jc w:val="center"/>
        <w:rPr>
          <w:rFonts w:ascii="Times New Roman" w:hAnsi="Times New Roman" w:cs="Times New Roman"/>
          <w:sz w:val="24"/>
          <w:szCs w:val="24"/>
        </w:rPr>
      </w:pPr>
    </w:p>
    <w:p w:rsidR="0095515E" w:rsidRDefault="0095515E" w:rsidP="006D7115">
      <w:pPr>
        <w:spacing w:after="0" w:line="480" w:lineRule="auto"/>
        <w:contextualSpacing/>
        <w:jc w:val="center"/>
        <w:rPr>
          <w:rFonts w:ascii="Times New Roman" w:hAnsi="Times New Roman" w:cs="Times New Roman"/>
          <w:sz w:val="24"/>
          <w:szCs w:val="24"/>
        </w:rPr>
      </w:pPr>
    </w:p>
    <w:p w:rsidR="0095515E" w:rsidRDefault="0095515E" w:rsidP="006D7115">
      <w:pPr>
        <w:spacing w:after="0" w:line="480" w:lineRule="auto"/>
        <w:contextualSpacing/>
        <w:jc w:val="center"/>
        <w:rPr>
          <w:rFonts w:ascii="Times New Roman" w:hAnsi="Times New Roman" w:cs="Times New Roman"/>
          <w:sz w:val="24"/>
          <w:szCs w:val="24"/>
        </w:rPr>
      </w:pPr>
    </w:p>
    <w:p w:rsidR="00F711BD" w:rsidRDefault="00F711BD" w:rsidP="006D7115">
      <w:pPr>
        <w:spacing w:after="0" w:line="480" w:lineRule="auto"/>
        <w:contextualSpacing/>
        <w:jc w:val="center"/>
        <w:rPr>
          <w:rFonts w:ascii="Times New Roman" w:hAnsi="Times New Roman" w:cs="Times New Roman"/>
          <w:sz w:val="24"/>
          <w:szCs w:val="24"/>
        </w:rPr>
      </w:pPr>
    </w:p>
    <w:p w:rsidR="00764EB0" w:rsidRPr="0095515E" w:rsidRDefault="00764EB0" w:rsidP="006D7115">
      <w:pPr>
        <w:spacing w:after="0" w:line="480" w:lineRule="auto"/>
        <w:contextualSpacing/>
        <w:jc w:val="center"/>
        <w:rPr>
          <w:rFonts w:ascii="Times New Roman" w:hAnsi="Times New Roman" w:cs="Times New Roman"/>
          <w:sz w:val="24"/>
          <w:szCs w:val="24"/>
        </w:rPr>
      </w:pPr>
      <w:r w:rsidRPr="0095515E">
        <w:rPr>
          <w:rFonts w:ascii="Times New Roman" w:hAnsi="Times New Roman" w:cs="Times New Roman"/>
          <w:sz w:val="24"/>
          <w:szCs w:val="24"/>
        </w:rPr>
        <w:t>Corruption in Texas Department of Criminal Justice</w:t>
      </w:r>
    </w:p>
    <w:p w:rsidR="00764EB0" w:rsidRPr="0095515E" w:rsidRDefault="00764EB0" w:rsidP="006D7115">
      <w:pPr>
        <w:spacing w:after="0" w:line="480" w:lineRule="auto"/>
        <w:contextualSpacing/>
        <w:jc w:val="center"/>
        <w:rPr>
          <w:rFonts w:ascii="Times New Roman" w:hAnsi="Times New Roman" w:cs="Times New Roman"/>
          <w:sz w:val="24"/>
          <w:szCs w:val="24"/>
        </w:rPr>
      </w:pPr>
      <w:r w:rsidRPr="0095515E">
        <w:rPr>
          <w:rFonts w:ascii="Times New Roman" w:hAnsi="Times New Roman" w:cs="Times New Roman"/>
          <w:sz w:val="24"/>
          <w:szCs w:val="24"/>
        </w:rPr>
        <w:t>Student’s Name</w:t>
      </w:r>
    </w:p>
    <w:p w:rsidR="00764EB0" w:rsidRPr="0095515E" w:rsidRDefault="00764EB0" w:rsidP="006D7115">
      <w:pPr>
        <w:spacing w:after="0" w:line="480" w:lineRule="auto"/>
        <w:contextualSpacing/>
        <w:jc w:val="center"/>
        <w:rPr>
          <w:rFonts w:ascii="Times New Roman" w:hAnsi="Times New Roman" w:cs="Times New Roman"/>
          <w:sz w:val="24"/>
          <w:szCs w:val="24"/>
        </w:rPr>
      </w:pPr>
      <w:r w:rsidRPr="0095515E">
        <w:rPr>
          <w:rFonts w:ascii="Times New Roman" w:hAnsi="Times New Roman" w:cs="Times New Roman"/>
          <w:sz w:val="24"/>
          <w:szCs w:val="24"/>
        </w:rPr>
        <w:t>Institution</w:t>
      </w:r>
    </w:p>
    <w:p w:rsidR="00764EB0" w:rsidRPr="0095515E" w:rsidRDefault="00764EB0" w:rsidP="006D7115">
      <w:pPr>
        <w:spacing w:after="0" w:line="480" w:lineRule="auto"/>
        <w:contextualSpacing/>
        <w:rPr>
          <w:rFonts w:ascii="Times New Roman" w:hAnsi="Times New Roman" w:cs="Times New Roman"/>
          <w:sz w:val="24"/>
          <w:szCs w:val="24"/>
        </w:rPr>
      </w:pPr>
      <w:r w:rsidRPr="0095515E">
        <w:rPr>
          <w:rFonts w:ascii="Times New Roman" w:hAnsi="Times New Roman" w:cs="Times New Roman"/>
          <w:sz w:val="24"/>
          <w:szCs w:val="24"/>
        </w:rPr>
        <w:br w:type="page"/>
      </w:r>
    </w:p>
    <w:p w:rsidR="00764EB0" w:rsidRPr="0095515E" w:rsidRDefault="00764EB0" w:rsidP="006D7115">
      <w:pPr>
        <w:spacing w:after="0" w:line="480" w:lineRule="auto"/>
        <w:contextualSpacing/>
        <w:jc w:val="center"/>
        <w:rPr>
          <w:rFonts w:ascii="Times New Roman" w:hAnsi="Times New Roman" w:cs="Times New Roman"/>
          <w:sz w:val="24"/>
          <w:szCs w:val="24"/>
        </w:rPr>
      </w:pPr>
      <w:r w:rsidRPr="0095515E">
        <w:rPr>
          <w:rFonts w:ascii="Times New Roman" w:hAnsi="Times New Roman" w:cs="Times New Roman"/>
          <w:sz w:val="24"/>
          <w:szCs w:val="24"/>
        </w:rPr>
        <w:lastRenderedPageBreak/>
        <w:t>Corruption in Texas Department of Criminal Justice</w:t>
      </w:r>
    </w:p>
    <w:p w:rsidR="007B1C6D" w:rsidRPr="0095515E" w:rsidRDefault="007B1C6D" w:rsidP="006D7115">
      <w:pPr>
        <w:spacing w:after="0" w:line="480" w:lineRule="auto"/>
        <w:contextualSpacing/>
        <w:jc w:val="center"/>
        <w:rPr>
          <w:rFonts w:ascii="Times New Roman" w:hAnsi="Times New Roman" w:cs="Times New Roman"/>
          <w:b/>
          <w:sz w:val="24"/>
          <w:szCs w:val="24"/>
        </w:rPr>
      </w:pPr>
      <w:r w:rsidRPr="0095515E">
        <w:rPr>
          <w:rFonts w:ascii="Times New Roman" w:hAnsi="Times New Roman" w:cs="Times New Roman"/>
          <w:b/>
          <w:sz w:val="24"/>
          <w:szCs w:val="24"/>
        </w:rPr>
        <w:t>Introduction</w:t>
      </w:r>
    </w:p>
    <w:p w:rsidR="00764EB0" w:rsidRPr="0095515E" w:rsidRDefault="00564D9B" w:rsidP="006D7115">
      <w:pPr>
        <w:spacing w:after="0" w:line="480" w:lineRule="auto"/>
        <w:contextualSpacing/>
        <w:rPr>
          <w:rFonts w:ascii="Times New Roman" w:hAnsi="Times New Roman" w:cs="Times New Roman"/>
          <w:sz w:val="24"/>
          <w:szCs w:val="24"/>
        </w:rPr>
      </w:pPr>
      <w:r w:rsidRPr="0095515E">
        <w:rPr>
          <w:rFonts w:ascii="Times New Roman" w:hAnsi="Times New Roman" w:cs="Times New Roman"/>
          <w:sz w:val="24"/>
          <w:szCs w:val="24"/>
        </w:rPr>
        <w:tab/>
      </w:r>
      <w:r w:rsidR="00764EB0" w:rsidRPr="0095515E">
        <w:rPr>
          <w:rFonts w:ascii="Times New Roman" w:hAnsi="Times New Roman" w:cs="Times New Roman"/>
          <w:sz w:val="24"/>
          <w:szCs w:val="24"/>
        </w:rPr>
        <w:t>According to Transparency International (2018), the corruption perception index of America lowered by 4 points which forced the state out of the top twenty positions. The rise in corruption levels has been reflected on judicial systems too. A fair and impartial trial is the primary focus of a corrupt-free judicial system. Corruption undermines integrity and justice in many states around the world including the United States. Texas Department of Criminal Justice (TDCJS) is a significant example of the unjust and corrupt criminal system. TDCJ operates under various divisions including the office of the Inspector General, Internal Audit, PREA Ombudsman, and the investigation departments. This research will study the aforementioned agencies to assess the level of corrupt activities.</w:t>
      </w:r>
    </w:p>
    <w:p w:rsidR="00764EB0" w:rsidRPr="0095515E" w:rsidRDefault="00764EB0" w:rsidP="006D7115">
      <w:pPr>
        <w:spacing w:after="0" w:line="480" w:lineRule="auto"/>
        <w:contextualSpacing/>
        <w:jc w:val="center"/>
        <w:rPr>
          <w:rFonts w:ascii="Times New Roman" w:hAnsi="Times New Roman" w:cs="Times New Roman"/>
          <w:b/>
          <w:sz w:val="24"/>
          <w:szCs w:val="24"/>
        </w:rPr>
      </w:pPr>
      <w:r w:rsidRPr="0095515E">
        <w:rPr>
          <w:rFonts w:ascii="Times New Roman" w:hAnsi="Times New Roman" w:cs="Times New Roman"/>
          <w:b/>
          <w:sz w:val="24"/>
          <w:szCs w:val="24"/>
        </w:rPr>
        <w:t>Problem Statement</w:t>
      </w:r>
    </w:p>
    <w:p w:rsidR="00764EB0" w:rsidRPr="0095515E" w:rsidRDefault="00660005" w:rsidP="006D7115">
      <w:pPr>
        <w:spacing w:after="0" w:line="480" w:lineRule="auto"/>
        <w:contextualSpacing/>
        <w:rPr>
          <w:rFonts w:ascii="Times New Roman" w:hAnsi="Times New Roman" w:cs="Times New Roman"/>
          <w:sz w:val="24"/>
          <w:szCs w:val="24"/>
        </w:rPr>
      </w:pPr>
      <w:r w:rsidRPr="0095515E">
        <w:rPr>
          <w:rFonts w:ascii="Times New Roman" w:hAnsi="Times New Roman" w:cs="Times New Roman"/>
          <w:sz w:val="24"/>
          <w:szCs w:val="24"/>
        </w:rPr>
        <w:tab/>
      </w:r>
      <w:r w:rsidR="00764EB0" w:rsidRPr="0095515E">
        <w:rPr>
          <w:rFonts w:ascii="Times New Roman" w:hAnsi="Times New Roman" w:cs="Times New Roman"/>
          <w:sz w:val="24"/>
          <w:szCs w:val="24"/>
        </w:rPr>
        <w:t>Overloaded nonviolent cases, overcrowded prisons, the rate of re-offense after sentence completion, and unjust convictions due to wrong evidence characterize TDCJ’s unjust criminal system. Unlawful judges and unfair or racist police have significantly contributed to the unjust convictions. TDCJ engages in significant workload demonstrated by the number of release and departures realized in 2017 which was at 68,071 (TDCJ, 2017). This figure is also an indication of the population within the prisons. Additionally, according to TDCJ (2017), revocations took place through the judicial system for those previously imprisoned in TDJC at a rate of 309 and 6,811 people for community supervision and parole revocations respectively. These figures demonstrate the rate at which re-offenders get incarcerated once again. On a similar token, employees have lost their jobs and incarcerated due to engagement in corrupt activities. All these factors lead to the problem statement that TDCJ is a corrupt and unjust criminal system that requires significant interventions to handle the deviations.</w:t>
      </w:r>
    </w:p>
    <w:p w:rsidR="00764EB0" w:rsidRPr="0095515E" w:rsidRDefault="00764EB0" w:rsidP="006D7115">
      <w:pPr>
        <w:spacing w:after="0" w:line="480" w:lineRule="auto"/>
        <w:contextualSpacing/>
        <w:jc w:val="center"/>
        <w:rPr>
          <w:rFonts w:ascii="Times New Roman" w:hAnsi="Times New Roman" w:cs="Times New Roman"/>
          <w:b/>
          <w:sz w:val="24"/>
          <w:szCs w:val="24"/>
        </w:rPr>
      </w:pPr>
      <w:r w:rsidRPr="0095515E">
        <w:rPr>
          <w:rFonts w:ascii="Times New Roman" w:hAnsi="Times New Roman" w:cs="Times New Roman"/>
          <w:b/>
          <w:sz w:val="24"/>
          <w:szCs w:val="24"/>
        </w:rPr>
        <w:t>Research Objectives</w:t>
      </w:r>
    </w:p>
    <w:p w:rsidR="00764EB0" w:rsidRPr="0095515E" w:rsidRDefault="002837BD" w:rsidP="006D7115">
      <w:pPr>
        <w:spacing w:after="0" w:line="480" w:lineRule="auto"/>
        <w:contextualSpacing/>
        <w:rPr>
          <w:rFonts w:ascii="Times New Roman" w:hAnsi="Times New Roman" w:cs="Times New Roman"/>
          <w:sz w:val="24"/>
          <w:szCs w:val="24"/>
        </w:rPr>
      </w:pPr>
      <w:r w:rsidRPr="0095515E">
        <w:rPr>
          <w:rFonts w:ascii="Times New Roman" w:hAnsi="Times New Roman" w:cs="Times New Roman"/>
          <w:sz w:val="24"/>
          <w:szCs w:val="24"/>
        </w:rPr>
        <w:tab/>
      </w:r>
      <w:r w:rsidR="00764EB0" w:rsidRPr="0095515E">
        <w:rPr>
          <w:rFonts w:ascii="Times New Roman" w:hAnsi="Times New Roman" w:cs="Times New Roman"/>
          <w:sz w:val="24"/>
          <w:szCs w:val="24"/>
        </w:rPr>
        <w:t>The research aims to conduct an in-depth study of the different divisions at TDCJ as a measure to evaluate the root cause of corruption within the TDCJ system. As a result, the study will be in a position to propose new strategies to detect corrupt officers before they indulge in the unjust practice within TDCJ. Additionally, measures to correct the deviant behaviors of officers will also be proposed.</w:t>
      </w:r>
    </w:p>
    <w:p w:rsidR="00764EB0" w:rsidRPr="0095515E" w:rsidRDefault="00764EB0" w:rsidP="006D7115">
      <w:pPr>
        <w:spacing w:after="0" w:line="480" w:lineRule="auto"/>
        <w:contextualSpacing/>
        <w:jc w:val="center"/>
        <w:rPr>
          <w:rFonts w:ascii="Times New Roman" w:hAnsi="Times New Roman" w:cs="Times New Roman"/>
          <w:b/>
          <w:sz w:val="24"/>
          <w:szCs w:val="24"/>
        </w:rPr>
      </w:pPr>
      <w:r w:rsidRPr="0095515E">
        <w:rPr>
          <w:rFonts w:ascii="Times New Roman" w:hAnsi="Times New Roman" w:cs="Times New Roman"/>
          <w:b/>
          <w:sz w:val="24"/>
          <w:szCs w:val="24"/>
        </w:rPr>
        <w:t>Literature Review</w:t>
      </w:r>
    </w:p>
    <w:p w:rsidR="00764EB0" w:rsidRPr="0095515E" w:rsidRDefault="00FE6606" w:rsidP="006D7115">
      <w:pPr>
        <w:spacing w:after="0" w:line="480" w:lineRule="auto"/>
        <w:contextualSpacing/>
        <w:rPr>
          <w:rFonts w:ascii="Times New Roman" w:hAnsi="Times New Roman" w:cs="Times New Roman"/>
          <w:sz w:val="24"/>
          <w:szCs w:val="24"/>
        </w:rPr>
      </w:pPr>
      <w:r w:rsidRPr="0095515E">
        <w:rPr>
          <w:rFonts w:ascii="Times New Roman" w:hAnsi="Times New Roman" w:cs="Times New Roman"/>
          <w:sz w:val="24"/>
          <w:szCs w:val="24"/>
        </w:rPr>
        <w:tab/>
      </w:r>
      <w:r w:rsidR="00764EB0" w:rsidRPr="0095515E">
        <w:rPr>
          <w:rFonts w:ascii="Times New Roman" w:hAnsi="Times New Roman" w:cs="Times New Roman"/>
          <w:sz w:val="24"/>
          <w:szCs w:val="24"/>
        </w:rPr>
        <w:t>The allegations of corrupt activities have been on the rise at TDCJ. KFDA (2013), reported the arrest of parole officers for accepting bribes from freed convicts engaging in illegal activities such as drug trafficking. The rising levels of corrupt activities are a form of deviant behavior that Ross (2013), calls to action and control by proposing various strategies to handle correctional officer deviance. On a similar note, according to Geraghty &amp; Velez (2011), transparency and accountability can only be realized when factors such as duty secrecy among government officials and lack of public scrutiny are eliminated from public institutions. Geraghty &amp; Velez's findings form a basis for this study in the aim to propose viable solutions to tackle corruption by assessing the relevance of components such as public scrutiny. Goodison, Davis, &amp; Jackson (2015), further bring to light the importance of digital evidence which could serve as a strategy to minimize corruption.</w:t>
      </w:r>
    </w:p>
    <w:p w:rsidR="00764EB0" w:rsidRPr="0095515E" w:rsidRDefault="00764EB0" w:rsidP="006D7115">
      <w:pPr>
        <w:spacing w:after="0" w:line="480" w:lineRule="auto"/>
        <w:contextualSpacing/>
        <w:jc w:val="center"/>
        <w:rPr>
          <w:rFonts w:ascii="Times New Roman" w:hAnsi="Times New Roman" w:cs="Times New Roman"/>
          <w:b/>
          <w:sz w:val="24"/>
          <w:szCs w:val="24"/>
        </w:rPr>
      </w:pPr>
      <w:r w:rsidRPr="0095515E">
        <w:rPr>
          <w:rFonts w:ascii="Times New Roman" w:hAnsi="Times New Roman" w:cs="Times New Roman"/>
          <w:b/>
          <w:sz w:val="24"/>
          <w:szCs w:val="24"/>
        </w:rPr>
        <w:t>Importance of the Study</w:t>
      </w:r>
    </w:p>
    <w:p w:rsidR="00764EB0" w:rsidRPr="0095515E" w:rsidRDefault="00827894" w:rsidP="006D7115">
      <w:pPr>
        <w:spacing w:after="0" w:line="480" w:lineRule="auto"/>
        <w:contextualSpacing/>
        <w:rPr>
          <w:rFonts w:ascii="Times New Roman" w:hAnsi="Times New Roman" w:cs="Times New Roman"/>
          <w:sz w:val="24"/>
          <w:szCs w:val="24"/>
        </w:rPr>
      </w:pPr>
      <w:r w:rsidRPr="0095515E">
        <w:rPr>
          <w:rFonts w:ascii="Times New Roman" w:hAnsi="Times New Roman" w:cs="Times New Roman"/>
          <w:sz w:val="24"/>
          <w:szCs w:val="24"/>
        </w:rPr>
        <w:tab/>
      </w:r>
      <w:r w:rsidR="00764EB0" w:rsidRPr="0095515E">
        <w:rPr>
          <w:rFonts w:ascii="Times New Roman" w:hAnsi="Times New Roman" w:cs="Times New Roman"/>
          <w:sz w:val="24"/>
          <w:szCs w:val="24"/>
        </w:rPr>
        <w:t>The TDCJ has a significant legislative responsibility to play for its state considering it is one of the largest judicial systems within the state. On that note, the continued prevalence of corruption will only result in ripple effects on the society, economy, and state at large in the long run. Therefore, the study focuses on positively impacting operations within TDCJ to realize a corrupt-free judicial system through the implementation of proposed recommendations.</w:t>
      </w:r>
    </w:p>
    <w:p w:rsidR="00764EB0" w:rsidRPr="0095515E" w:rsidRDefault="00764EB0" w:rsidP="006D7115">
      <w:pPr>
        <w:spacing w:after="0" w:line="480" w:lineRule="auto"/>
        <w:contextualSpacing/>
        <w:jc w:val="center"/>
        <w:rPr>
          <w:rFonts w:ascii="Times New Roman" w:hAnsi="Times New Roman" w:cs="Times New Roman"/>
          <w:b/>
          <w:sz w:val="24"/>
          <w:szCs w:val="24"/>
        </w:rPr>
      </w:pPr>
      <w:r w:rsidRPr="0095515E">
        <w:rPr>
          <w:rFonts w:ascii="Times New Roman" w:hAnsi="Times New Roman" w:cs="Times New Roman"/>
          <w:b/>
          <w:sz w:val="24"/>
          <w:szCs w:val="24"/>
        </w:rPr>
        <w:t>Research Design</w:t>
      </w:r>
    </w:p>
    <w:p w:rsidR="00764EB0" w:rsidRPr="0095515E" w:rsidRDefault="00827894" w:rsidP="006D7115">
      <w:pPr>
        <w:spacing w:after="0" w:line="480" w:lineRule="auto"/>
        <w:contextualSpacing/>
        <w:rPr>
          <w:rFonts w:ascii="Times New Roman" w:hAnsi="Times New Roman" w:cs="Times New Roman"/>
          <w:sz w:val="24"/>
          <w:szCs w:val="24"/>
        </w:rPr>
      </w:pPr>
      <w:r w:rsidRPr="0095515E">
        <w:rPr>
          <w:rFonts w:ascii="Times New Roman" w:hAnsi="Times New Roman" w:cs="Times New Roman"/>
          <w:sz w:val="24"/>
          <w:szCs w:val="24"/>
        </w:rPr>
        <w:tab/>
      </w:r>
      <w:r w:rsidR="00764EB0" w:rsidRPr="0095515E">
        <w:rPr>
          <w:rFonts w:ascii="Times New Roman" w:hAnsi="Times New Roman" w:cs="Times New Roman"/>
          <w:sz w:val="24"/>
          <w:szCs w:val="24"/>
        </w:rPr>
        <w:t xml:space="preserve">The study will adopt a qualitative research design that entails direct and participant observation approach to gather relevant information as to the cause of corruption within TDCJ.  Interviews will also be conducted with sampled populations of judges, parole officers, police officers, and social workers. For instance, insights into the rate of employee turnover will be obtained through observations. However, the causes of release from duty will be obtained through conducted interviews. Lastly, a review of previous studies conducted will help in the collection of relevant information for the research work. The review will serve as a foundation for the current study through its professional research approach. </w:t>
      </w:r>
    </w:p>
    <w:p w:rsidR="00764EB0" w:rsidRPr="0095515E" w:rsidRDefault="00764EB0" w:rsidP="006D7115">
      <w:pPr>
        <w:spacing w:after="0" w:line="480" w:lineRule="auto"/>
        <w:contextualSpacing/>
        <w:jc w:val="center"/>
        <w:rPr>
          <w:rFonts w:ascii="Times New Roman" w:hAnsi="Times New Roman" w:cs="Times New Roman"/>
          <w:b/>
          <w:sz w:val="24"/>
          <w:szCs w:val="24"/>
        </w:rPr>
      </w:pPr>
      <w:r w:rsidRPr="0095515E">
        <w:rPr>
          <w:rFonts w:ascii="Times New Roman" w:hAnsi="Times New Roman" w:cs="Times New Roman"/>
          <w:b/>
          <w:sz w:val="24"/>
          <w:szCs w:val="24"/>
        </w:rPr>
        <w:t>Data Analysis</w:t>
      </w:r>
    </w:p>
    <w:p w:rsidR="00764EB0" w:rsidRPr="0095515E" w:rsidRDefault="00827894" w:rsidP="006D7115">
      <w:pPr>
        <w:spacing w:after="0" w:line="480" w:lineRule="auto"/>
        <w:contextualSpacing/>
        <w:rPr>
          <w:rFonts w:ascii="Times New Roman" w:hAnsi="Times New Roman" w:cs="Times New Roman"/>
          <w:sz w:val="24"/>
          <w:szCs w:val="24"/>
        </w:rPr>
      </w:pPr>
      <w:r w:rsidRPr="0095515E">
        <w:rPr>
          <w:rFonts w:ascii="Times New Roman" w:hAnsi="Times New Roman" w:cs="Times New Roman"/>
          <w:sz w:val="24"/>
          <w:szCs w:val="24"/>
        </w:rPr>
        <w:tab/>
      </w:r>
      <w:r w:rsidR="00764EB0" w:rsidRPr="0095515E">
        <w:rPr>
          <w:rFonts w:ascii="Times New Roman" w:hAnsi="Times New Roman" w:cs="Times New Roman"/>
          <w:sz w:val="24"/>
          <w:szCs w:val="24"/>
        </w:rPr>
        <w:t>Any quantitative data obtained from observations, interviews, and prior studies will be subjected to validation, editing, and coding before any important insights into the topic are obtained. Validation will be conducted to ensure no form of biases interferes with the research findings. The validation process will entail screening of the data to establish whether all pre-set criteria were followed. Additionally, the data will be edited and coded through classifications to derive meaning from it. Expert advice will also be sought on the analyzed data to ensure the findings are correct; as a result, direct the formulation of proposed measures.</w:t>
      </w:r>
    </w:p>
    <w:p w:rsidR="00764EB0" w:rsidRPr="0095515E" w:rsidRDefault="00764EB0" w:rsidP="006D7115">
      <w:pPr>
        <w:spacing w:after="0" w:line="480" w:lineRule="auto"/>
        <w:contextualSpacing/>
        <w:jc w:val="center"/>
        <w:rPr>
          <w:rFonts w:ascii="Times New Roman" w:hAnsi="Times New Roman" w:cs="Times New Roman"/>
          <w:b/>
          <w:sz w:val="24"/>
          <w:szCs w:val="24"/>
        </w:rPr>
      </w:pPr>
      <w:r w:rsidRPr="0095515E">
        <w:rPr>
          <w:rFonts w:ascii="Times New Roman" w:hAnsi="Times New Roman" w:cs="Times New Roman"/>
          <w:b/>
          <w:sz w:val="24"/>
          <w:szCs w:val="24"/>
        </w:rPr>
        <w:t>Results</w:t>
      </w:r>
    </w:p>
    <w:p w:rsidR="00CD5196" w:rsidRPr="0095515E" w:rsidRDefault="00764EB0" w:rsidP="006D7115">
      <w:pPr>
        <w:spacing w:after="0" w:line="480" w:lineRule="auto"/>
        <w:contextualSpacing/>
        <w:rPr>
          <w:rFonts w:ascii="Times New Roman" w:hAnsi="Times New Roman" w:cs="Times New Roman"/>
          <w:sz w:val="24"/>
          <w:szCs w:val="24"/>
        </w:rPr>
      </w:pPr>
      <w:r w:rsidRPr="0095515E">
        <w:rPr>
          <w:rFonts w:ascii="Times New Roman" w:hAnsi="Times New Roman" w:cs="Times New Roman"/>
          <w:sz w:val="24"/>
          <w:szCs w:val="24"/>
        </w:rPr>
        <w:tab/>
        <w:t>The proposed strategies based on the data findings will be presented to the chairman of the board of TDCJ for review and acceptance in the long run to streamline the operations of the judicial systems. Therefore, the long-term impacts of the study will be dependent on the board of TDCJ and its reaction towards the same.</w:t>
      </w:r>
    </w:p>
    <w:p w:rsidR="00764EB0" w:rsidRPr="0095515E" w:rsidRDefault="00764EB0" w:rsidP="0095515E">
      <w:pPr>
        <w:spacing w:line="480" w:lineRule="auto"/>
        <w:rPr>
          <w:rFonts w:ascii="Times New Roman" w:hAnsi="Times New Roman" w:cs="Times New Roman"/>
          <w:sz w:val="24"/>
          <w:szCs w:val="24"/>
        </w:rPr>
      </w:pPr>
      <w:r w:rsidRPr="0095515E">
        <w:rPr>
          <w:rFonts w:ascii="Times New Roman" w:hAnsi="Times New Roman" w:cs="Times New Roman"/>
          <w:sz w:val="24"/>
          <w:szCs w:val="24"/>
        </w:rPr>
        <w:br w:type="page"/>
      </w:r>
    </w:p>
    <w:p w:rsidR="00121F8E" w:rsidRPr="0095515E" w:rsidRDefault="00764EB0" w:rsidP="006D7115">
      <w:pPr>
        <w:spacing w:after="0" w:line="480" w:lineRule="auto"/>
        <w:contextualSpacing/>
        <w:jc w:val="center"/>
        <w:rPr>
          <w:rFonts w:ascii="Times New Roman" w:hAnsi="Times New Roman" w:cs="Times New Roman"/>
          <w:sz w:val="24"/>
          <w:szCs w:val="24"/>
        </w:rPr>
      </w:pPr>
      <w:r w:rsidRPr="0095515E">
        <w:rPr>
          <w:rFonts w:ascii="Times New Roman" w:hAnsi="Times New Roman" w:cs="Times New Roman"/>
          <w:sz w:val="24"/>
          <w:szCs w:val="24"/>
        </w:rPr>
        <w:t>Reference</w:t>
      </w:r>
      <w:r w:rsidR="0064548D">
        <w:rPr>
          <w:rFonts w:ascii="Times New Roman" w:hAnsi="Times New Roman" w:cs="Times New Roman"/>
          <w:sz w:val="24"/>
          <w:szCs w:val="24"/>
        </w:rPr>
        <w:t>s</w:t>
      </w:r>
    </w:p>
    <w:p w:rsidR="006D7115" w:rsidRDefault="00121F8E" w:rsidP="006D7115">
      <w:pPr>
        <w:spacing w:after="0" w:line="480" w:lineRule="auto"/>
        <w:ind w:left="720" w:hanging="720"/>
        <w:contextualSpacing/>
        <w:rPr>
          <w:rFonts w:ascii="Times New Roman" w:hAnsi="Times New Roman" w:cs="Times New Roman"/>
          <w:sz w:val="24"/>
          <w:szCs w:val="24"/>
        </w:rPr>
      </w:pPr>
      <w:r w:rsidRPr="0095515E">
        <w:rPr>
          <w:rFonts w:ascii="Times New Roman" w:hAnsi="Times New Roman" w:cs="Times New Roman"/>
          <w:sz w:val="24"/>
          <w:szCs w:val="24"/>
        </w:rPr>
        <w:t xml:space="preserve">Geraghty, S., &amp; Velez, M. (2011). Bringing Transparency and Accountability to Criminal Justice Institutions in the South. </w:t>
      </w:r>
      <w:r w:rsidRPr="0095515E">
        <w:rPr>
          <w:rFonts w:ascii="Times New Roman" w:hAnsi="Times New Roman" w:cs="Times New Roman"/>
          <w:i/>
          <w:sz w:val="24"/>
          <w:szCs w:val="24"/>
        </w:rPr>
        <w:t>Stanford Law &amp; Policy Review.</w:t>
      </w:r>
      <w:r w:rsidRPr="0095515E">
        <w:rPr>
          <w:rFonts w:ascii="Times New Roman" w:hAnsi="Times New Roman" w:cs="Times New Roman"/>
          <w:sz w:val="24"/>
          <w:szCs w:val="24"/>
        </w:rPr>
        <w:t xml:space="preserve"> 22(2), 455-488.</w:t>
      </w:r>
    </w:p>
    <w:p w:rsidR="00121F8E" w:rsidRPr="0095515E" w:rsidRDefault="00121F8E" w:rsidP="006D7115">
      <w:pPr>
        <w:spacing w:after="0" w:line="480" w:lineRule="auto"/>
        <w:ind w:left="720" w:hanging="720"/>
        <w:contextualSpacing/>
        <w:rPr>
          <w:rFonts w:ascii="Times New Roman" w:hAnsi="Times New Roman" w:cs="Times New Roman"/>
          <w:sz w:val="24"/>
          <w:szCs w:val="24"/>
        </w:rPr>
      </w:pPr>
      <w:r w:rsidRPr="0095515E">
        <w:rPr>
          <w:rFonts w:ascii="Times New Roman" w:hAnsi="Times New Roman" w:cs="Times New Roman"/>
          <w:sz w:val="24"/>
          <w:szCs w:val="24"/>
        </w:rPr>
        <w:t>Goodison, S., Davis, R., &amp; Jackson, B. (2015). Digital Evide</w:t>
      </w:r>
      <w:bookmarkStart w:id="0" w:name="_GoBack"/>
      <w:bookmarkEnd w:id="0"/>
      <w:r w:rsidRPr="0095515E">
        <w:rPr>
          <w:rFonts w:ascii="Times New Roman" w:hAnsi="Times New Roman" w:cs="Times New Roman"/>
          <w:sz w:val="24"/>
          <w:szCs w:val="24"/>
        </w:rPr>
        <w:t>nce and the U.S. Criminal Justice System. U.S.A: Rand Corporation.</w:t>
      </w:r>
    </w:p>
    <w:p w:rsidR="00121F8E" w:rsidRPr="0095515E" w:rsidRDefault="00121F8E" w:rsidP="006D7115">
      <w:pPr>
        <w:spacing w:after="0" w:line="480" w:lineRule="auto"/>
        <w:ind w:left="720" w:hanging="720"/>
        <w:contextualSpacing/>
        <w:rPr>
          <w:rFonts w:ascii="Times New Roman" w:hAnsi="Times New Roman" w:cs="Times New Roman"/>
          <w:sz w:val="24"/>
          <w:szCs w:val="24"/>
        </w:rPr>
      </w:pPr>
      <w:r w:rsidRPr="0095515E">
        <w:rPr>
          <w:rFonts w:ascii="Times New Roman" w:hAnsi="Times New Roman" w:cs="Times New Roman"/>
          <w:sz w:val="24"/>
          <w:szCs w:val="24"/>
        </w:rPr>
        <w:t xml:space="preserve">KFDA. (2013). Allegations of corruption </w:t>
      </w:r>
      <w:r w:rsidR="006D7115">
        <w:rPr>
          <w:rFonts w:ascii="Times New Roman" w:hAnsi="Times New Roman" w:cs="Times New Roman"/>
          <w:sz w:val="24"/>
          <w:szCs w:val="24"/>
        </w:rPr>
        <w:t xml:space="preserve">within the TDCJ. Retrieved from </w:t>
      </w:r>
      <w:hyperlink r:id="rId7" w:history="1">
        <w:r w:rsidRPr="0095515E">
          <w:rPr>
            <w:rStyle w:val="Hyperlink"/>
            <w:rFonts w:ascii="Times New Roman" w:hAnsi="Times New Roman" w:cs="Times New Roman"/>
            <w:color w:val="auto"/>
            <w:sz w:val="24"/>
            <w:szCs w:val="24"/>
          </w:rPr>
          <w:t>http://www.newschannel10.com/story/22742695/allegations-of-corruption-within-the-</w:t>
        </w:r>
        <w:r w:rsidRPr="00121F8E">
          <w:rPr>
            <w:rStyle w:val="Hyperlink"/>
            <w:rFonts w:ascii="Times New Roman" w:hAnsi="Times New Roman" w:cs="Times New Roman"/>
            <w:color w:val="auto"/>
            <w:sz w:val="24"/>
            <w:szCs w:val="24"/>
            <w:u w:val="none"/>
          </w:rPr>
          <w:tab/>
        </w:r>
        <w:r w:rsidRPr="0095515E">
          <w:rPr>
            <w:rStyle w:val="Hyperlink"/>
            <w:rFonts w:ascii="Times New Roman" w:hAnsi="Times New Roman" w:cs="Times New Roman"/>
            <w:color w:val="auto"/>
            <w:sz w:val="24"/>
            <w:szCs w:val="24"/>
          </w:rPr>
          <w:t>tdcj/</w:t>
        </w:r>
      </w:hyperlink>
    </w:p>
    <w:p w:rsidR="00121F8E" w:rsidRPr="0095515E" w:rsidRDefault="00121F8E" w:rsidP="006D7115">
      <w:pPr>
        <w:spacing w:after="0" w:line="480" w:lineRule="auto"/>
        <w:ind w:left="720" w:hanging="720"/>
        <w:contextualSpacing/>
        <w:rPr>
          <w:rFonts w:ascii="Times New Roman" w:hAnsi="Times New Roman" w:cs="Times New Roman"/>
          <w:sz w:val="24"/>
          <w:szCs w:val="24"/>
        </w:rPr>
      </w:pPr>
      <w:r w:rsidRPr="0095515E">
        <w:rPr>
          <w:rFonts w:ascii="Times New Roman" w:hAnsi="Times New Roman" w:cs="Times New Roman"/>
          <w:sz w:val="24"/>
          <w:szCs w:val="24"/>
        </w:rPr>
        <w:t>Ross, J. (2013). Deconstructing Correctional Officer Devianc</w:t>
      </w:r>
      <w:r w:rsidR="006D7115">
        <w:rPr>
          <w:rFonts w:ascii="Times New Roman" w:hAnsi="Times New Roman" w:cs="Times New Roman"/>
          <w:sz w:val="24"/>
          <w:szCs w:val="24"/>
        </w:rPr>
        <w:t xml:space="preserve">e: Toward Typologies of Actions </w:t>
      </w:r>
      <w:r w:rsidRPr="0095515E">
        <w:rPr>
          <w:rFonts w:ascii="Times New Roman" w:hAnsi="Times New Roman" w:cs="Times New Roman"/>
          <w:sz w:val="24"/>
          <w:szCs w:val="24"/>
        </w:rPr>
        <w:t xml:space="preserve">and Controls. </w:t>
      </w:r>
      <w:r w:rsidRPr="0095515E">
        <w:rPr>
          <w:rFonts w:ascii="Times New Roman" w:hAnsi="Times New Roman" w:cs="Times New Roman"/>
          <w:i/>
          <w:sz w:val="24"/>
          <w:szCs w:val="24"/>
        </w:rPr>
        <w:t xml:space="preserve">Criminal Justice Review. </w:t>
      </w:r>
      <w:r w:rsidRPr="0095515E">
        <w:rPr>
          <w:rFonts w:ascii="Times New Roman" w:hAnsi="Times New Roman" w:cs="Times New Roman"/>
          <w:sz w:val="24"/>
          <w:szCs w:val="24"/>
        </w:rPr>
        <w:t>38(1), 110-126.</w:t>
      </w:r>
    </w:p>
    <w:p w:rsidR="00121F8E" w:rsidRPr="006D7115" w:rsidRDefault="00121F8E" w:rsidP="006D7115">
      <w:pPr>
        <w:spacing w:after="0" w:line="480" w:lineRule="auto"/>
        <w:ind w:left="720" w:hanging="720"/>
        <w:contextualSpacing/>
        <w:rPr>
          <w:rFonts w:ascii="Times New Roman" w:hAnsi="Times New Roman" w:cs="Times New Roman"/>
          <w:sz w:val="24"/>
          <w:szCs w:val="24"/>
        </w:rPr>
      </w:pPr>
      <w:r w:rsidRPr="006D7115">
        <w:rPr>
          <w:rFonts w:ascii="Times New Roman" w:hAnsi="Times New Roman" w:cs="Times New Roman"/>
          <w:sz w:val="24"/>
          <w:szCs w:val="24"/>
        </w:rPr>
        <w:t>TDCJ. (2017). Fiscal Year 2017 Sta</w:t>
      </w:r>
      <w:r w:rsidR="006D7115" w:rsidRPr="006D7115">
        <w:rPr>
          <w:rFonts w:ascii="Times New Roman" w:hAnsi="Times New Roman" w:cs="Times New Roman"/>
          <w:sz w:val="24"/>
          <w:szCs w:val="24"/>
        </w:rPr>
        <w:t xml:space="preserve">tistical Report. Retrieved from </w:t>
      </w:r>
      <w:hyperlink r:id="rId8" w:history="1">
        <w:r w:rsidRPr="006D7115">
          <w:rPr>
            <w:rStyle w:val="Hyperlink"/>
            <w:rFonts w:ascii="Times New Roman" w:hAnsi="Times New Roman" w:cs="Times New Roman"/>
            <w:color w:val="auto"/>
            <w:sz w:val="24"/>
            <w:szCs w:val="24"/>
          </w:rPr>
          <w:t>https://www.tdcj.texas.gov/documents/Statistical_Report_FY2017.pdf</w:t>
        </w:r>
      </w:hyperlink>
    </w:p>
    <w:p w:rsidR="00121F8E" w:rsidRPr="0095515E" w:rsidRDefault="00121F8E" w:rsidP="006D7115">
      <w:pPr>
        <w:spacing w:after="0" w:line="480" w:lineRule="auto"/>
        <w:ind w:left="720" w:hanging="720"/>
        <w:contextualSpacing/>
        <w:rPr>
          <w:rFonts w:ascii="Times New Roman" w:hAnsi="Times New Roman" w:cs="Times New Roman"/>
          <w:sz w:val="24"/>
          <w:szCs w:val="24"/>
        </w:rPr>
      </w:pPr>
      <w:r w:rsidRPr="0095515E">
        <w:rPr>
          <w:rFonts w:ascii="Times New Roman" w:hAnsi="Times New Roman" w:cs="Times New Roman"/>
          <w:sz w:val="24"/>
          <w:szCs w:val="24"/>
        </w:rPr>
        <w:t>Transparency International. (2018). United St</w:t>
      </w:r>
      <w:r w:rsidR="006D7115">
        <w:rPr>
          <w:rFonts w:ascii="Times New Roman" w:hAnsi="Times New Roman" w:cs="Times New Roman"/>
          <w:sz w:val="24"/>
          <w:szCs w:val="24"/>
        </w:rPr>
        <w:t xml:space="preserve">ates of America. Retrieved from </w:t>
      </w:r>
      <w:hyperlink r:id="rId9" w:history="1">
        <w:r w:rsidRPr="0095515E">
          <w:rPr>
            <w:rStyle w:val="Hyperlink"/>
            <w:rFonts w:ascii="Times New Roman" w:hAnsi="Times New Roman" w:cs="Times New Roman"/>
            <w:color w:val="auto"/>
            <w:sz w:val="24"/>
            <w:szCs w:val="24"/>
          </w:rPr>
          <w:t>https://www.transparency.org/country/USA</w:t>
        </w:r>
      </w:hyperlink>
      <w:r w:rsidRPr="0095515E">
        <w:rPr>
          <w:rFonts w:ascii="Times New Roman" w:hAnsi="Times New Roman" w:cs="Times New Roman"/>
          <w:sz w:val="24"/>
          <w:szCs w:val="24"/>
        </w:rPr>
        <w:t xml:space="preserve"> </w:t>
      </w:r>
    </w:p>
    <w:sectPr w:rsidR="00121F8E" w:rsidRPr="0095515E" w:rsidSect="00764EB0">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C5BE4" w:rsidRDefault="00FC5BE4" w:rsidP="00406399">
      <w:pPr>
        <w:spacing w:after="0" w:line="240" w:lineRule="auto"/>
      </w:pPr>
      <w:r>
        <w:separator/>
      </w:r>
    </w:p>
  </w:endnote>
  <w:endnote w:type="continuationSeparator" w:id="0">
    <w:p w:rsidR="00FC5BE4" w:rsidRDefault="00FC5BE4" w:rsidP="004063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C5BE4" w:rsidRDefault="00FC5BE4" w:rsidP="00406399">
      <w:pPr>
        <w:spacing w:after="0" w:line="240" w:lineRule="auto"/>
      </w:pPr>
      <w:r>
        <w:separator/>
      </w:r>
    </w:p>
  </w:footnote>
  <w:footnote w:type="continuationSeparator" w:id="0">
    <w:p w:rsidR="00FC5BE4" w:rsidRDefault="00FC5BE4" w:rsidP="0040639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64EB0" w:rsidRPr="00764EB0" w:rsidRDefault="006D7115" w:rsidP="00764EB0">
    <w:pPr>
      <w:pStyle w:val="Header"/>
      <w:jc w:val="right"/>
      <w:rPr>
        <w:rFonts w:ascii="Times New Roman" w:hAnsi="Times New Roman" w:cs="Times New Roman"/>
        <w:sz w:val="24"/>
        <w:szCs w:val="24"/>
      </w:rPr>
    </w:pPr>
    <w:r w:rsidRPr="00764EB0">
      <w:rPr>
        <w:rFonts w:ascii="Times New Roman" w:hAnsi="Times New Roman" w:cs="Times New Roman"/>
        <w:sz w:val="24"/>
        <w:szCs w:val="24"/>
      </w:rPr>
      <w:t>CORRUPTION IN TEXAS</w:t>
    </w:r>
    <w:r w:rsidRPr="00764EB0">
      <w:rPr>
        <w:rFonts w:ascii="Times New Roman" w:hAnsi="Times New Roman" w:cs="Times New Roman"/>
        <w:sz w:val="24"/>
        <w:szCs w:val="24"/>
      </w:rPr>
      <w:tab/>
    </w:r>
    <w:r w:rsidR="00764EB0" w:rsidRPr="00764EB0">
      <w:rPr>
        <w:rFonts w:ascii="Times New Roman" w:hAnsi="Times New Roman" w:cs="Times New Roman"/>
        <w:sz w:val="24"/>
        <w:szCs w:val="24"/>
      </w:rPr>
      <w:tab/>
    </w:r>
    <w:sdt>
      <w:sdtPr>
        <w:rPr>
          <w:rFonts w:ascii="Times New Roman" w:hAnsi="Times New Roman" w:cs="Times New Roman"/>
          <w:sz w:val="24"/>
          <w:szCs w:val="24"/>
        </w:rPr>
        <w:id w:val="1585653618"/>
        <w:docPartObj>
          <w:docPartGallery w:val="Page Numbers (Top of Page)"/>
          <w:docPartUnique/>
        </w:docPartObj>
      </w:sdtPr>
      <w:sdtEndPr>
        <w:rPr>
          <w:noProof/>
        </w:rPr>
      </w:sdtEndPr>
      <w:sdtContent>
        <w:r w:rsidR="00764EB0" w:rsidRPr="00764EB0">
          <w:rPr>
            <w:rFonts w:ascii="Times New Roman" w:hAnsi="Times New Roman" w:cs="Times New Roman"/>
            <w:sz w:val="24"/>
            <w:szCs w:val="24"/>
          </w:rPr>
          <w:fldChar w:fldCharType="begin"/>
        </w:r>
        <w:r w:rsidR="00764EB0" w:rsidRPr="00764EB0">
          <w:rPr>
            <w:rFonts w:ascii="Times New Roman" w:hAnsi="Times New Roman" w:cs="Times New Roman"/>
            <w:sz w:val="24"/>
            <w:szCs w:val="24"/>
          </w:rPr>
          <w:instrText xml:space="preserve"> PAGE   \* MERGEFORMAT </w:instrText>
        </w:r>
        <w:r w:rsidR="00764EB0" w:rsidRPr="00764EB0">
          <w:rPr>
            <w:rFonts w:ascii="Times New Roman" w:hAnsi="Times New Roman" w:cs="Times New Roman"/>
            <w:sz w:val="24"/>
            <w:szCs w:val="24"/>
          </w:rPr>
          <w:fldChar w:fldCharType="separate"/>
        </w:r>
        <w:r>
          <w:rPr>
            <w:rFonts w:ascii="Times New Roman" w:hAnsi="Times New Roman" w:cs="Times New Roman"/>
            <w:noProof/>
            <w:sz w:val="24"/>
            <w:szCs w:val="24"/>
          </w:rPr>
          <w:t>5</w:t>
        </w:r>
        <w:r w:rsidR="00764EB0" w:rsidRPr="00764EB0">
          <w:rPr>
            <w:rFonts w:ascii="Times New Roman" w:hAnsi="Times New Roman" w:cs="Times New Roman"/>
            <w:noProof/>
            <w:sz w:val="24"/>
            <w:szCs w:val="24"/>
          </w:rPr>
          <w:fldChar w:fldCharType="end"/>
        </w:r>
      </w:sdtContent>
    </w:sdt>
  </w:p>
  <w:p w:rsidR="00764EB0" w:rsidRPr="00764EB0" w:rsidRDefault="00764EB0" w:rsidP="00764EB0">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64EB0" w:rsidRPr="00764EB0" w:rsidRDefault="00764EB0" w:rsidP="006D7115">
    <w:pPr>
      <w:pStyle w:val="Header"/>
      <w:rPr>
        <w:rFonts w:ascii="Times New Roman" w:hAnsi="Times New Roman" w:cs="Times New Roman"/>
        <w:sz w:val="24"/>
        <w:szCs w:val="24"/>
      </w:rPr>
    </w:pPr>
    <w:r w:rsidRPr="00764EB0">
      <w:rPr>
        <w:rFonts w:ascii="Times New Roman" w:hAnsi="Times New Roman" w:cs="Times New Roman"/>
        <w:sz w:val="24"/>
        <w:szCs w:val="24"/>
      </w:rPr>
      <w:t>Running head: CORRUPTION IN TEXAS</w:t>
    </w:r>
    <w:r w:rsidRPr="00764EB0">
      <w:rPr>
        <w:rFonts w:ascii="Times New Roman" w:hAnsi="Times New Roman" w:cs="Times New Roman"/>
        <w:sz w:val="24"/>
        <w:szCs w:val="24"/>
      </w:rPr>
      <w:tab/>
    </w:r>
    <w:r w:rsidR="006D7115">
      <w:rPr>
        <w:rFonts w:ascii="Times New Roman" w:hAnsi="Times New Roman" w:cs="Times New Roman"/>
        <w:noProof/>
        <w:sz w:val="24"/>
        <w:szCs w:val="24"/>
      </w:rPr>
      <w:tab/>
    </w:r>
    <w:r w:rsidR="006D7115">
      <w:rPr>
        <w:rFonts w:ascii="Times New Roman" w:hAnsi="Times New Roman" w:cs="Times New Roman"/>
        <w:noProof/>
        <w:sz w:val="24"/>
        <w:szCs w:val="24"/>
      </w:rPr>
      <w:fldChar w:fldCharType="begin"/>
    </w:r>
    <w:r w:rsidR="006D7115">
      <w:rPr>
        <w:rFonts w:ascii="Times New Roman" w:hAnsi="Times New Roman" w:cs="Times New Roman"/>
        <w:noProof/>
        <w:sz w:val="24"/>
        <w:szCs w:val="24"/>
      </w:rPr>
      <w:instrText xml:space="preserve"> PAGE  \* Arabic  \* MERGEFORMAT </w:instrText>
    </w:r>
    <w:r w:rsidR="006D7115">
      <w:rPr>
        <w:rFonts w:ascii="Times New Roman" w:hAnsi="Times New Roman" w:cs="Times New Roman"/>
        <w:noProof/>
        <w:sz w:val="24"/>
        <w:szCs w:val="24"/>
      </w:rPr>
      <w:fldChar w:fldCharType="separate"/>
    </w:r>
    <w:r w:rsidR="00FC5BE4">
      <w:rPr>
        <w:rFonts w:ascii="Times New Roman" w:hAnsi="Times New Roman" w:cs="Times New Roman"/>
        <w:noProof/>
        <w:sz w:val="24"/>
        <w:szCs w:val="24"/>
      </w:rPr>
      <w:t>1</w:t>
    </w:r>
    <w:r w:rsidR="006D7115">
      <w:rPr>
        <w:rFonts w:ascii="Times New Roman" w:hAnsi="Times New Roman" w:cs="Times New Roman"/>
        <w:noProof/>
        <w:sz w:val="24"/>
        <w:szCs w:val="24"/>
      </w:rPr>
      <w:fldChar w:fldCharType="end"/>
    </w:r>
  </w:p>
  <w:p w:rsidR="00764EB0" w:rsidRDefault="00764EB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B46FE"/>
    <w:rsid w:val="0005451B"/>
    <w:rsid w:val="000C5D26"/>
    <w:rsid w:val="000D5DE8"/>
    <w:rsid w:val="000F26DE"/>
    <w:rsid w:val="00112015"/>
    <w:rsid w:val="00121F8E"/>
    <w:rsid w:val="001228CA"/>
    <w:rsid w:val="0016052A"/>
    <w:rsid w:val="001B46FE"/>
    <w:rsid w:val="0028223E"/>
    <w:rsid w:val="002837BD"/>
    <w:rsid w:val="00294778"/>
    <w:rsid w:val="0031268A"/>
    <w:rsid w:val="0032432E"/>
    <w:rsid w:val="003766BC"/>
    <w:rsid w:val="003A50C7"/>
    <w:rsid w:val="00406399"/>
    <w:rsid w:val="00502E5F"/>
    <w:rsid w:val="005133B9"/>
    <w:rsid w:val="00534138"/>
    <w:rsid w:val="00545E51"/>
    <w:rsid w:val="00564D9B"/>
    <w:rsid w:val="00594EA0"/>
    <w:rsid w:val="005A38BC"/>
    <w:rsid w:val="005B7913"/>
    <w:rsid w:val="0064548D"/>
    <w:rsid w:val="00660005"/>
    <w:rsid w:val="006B23F2"/>
    <w:rsid w:val="006D7115"/>
    <w:rsid w:val="00764EB0"/>
    <w:rsid w:val="007721F3"/>
    <w:rsid w:val="007B1C6D"/>
    <w:rsid w:val="00815411"/>
    <w:rsid w:val="00827894"/>
    <w:rsid w:val="008A5CAE"/>
    <w:rsid w:val="008A5FCC"/>
    <w:rsid w:val="008E7CEA"/>
    <w:rsid w:val="0095515E"/>
    <w:rsid w:val="0095605D"/>
    <w:rsid w:val="00990B4D"/>
    <w:rsid w:val="009C11DA"/>
    <w:rsid w:val="009E5484"/>
    <w:rsid w:val="00A37459"/>
    <w:rsid w:val="00A451B9"/>
    <w:rsid w:val="00AC3185"/>
    <w:rsid w:val="00B213A5"/>
    <w:rsid w:val="00C15A17"/>
    <w:rsid w:val="00CD5196"/>
    <w:rsid w:val="00CD6727"/>
    <w:rsid w:val="00CE3BE2"/>
    <w:rsid w:val="00CF10D9"/>
    <w:rsid w:val="00D356F3"/>
    <w:rsid w:val="00D95049"/>
    <w:rsid w:val="00E07115"/>
    <w:rsid w:val="00E531E4"/>
    <w:rsid w:val="00EB5B34"/>
    <w:rsid w:val="00EF2B6C"/>
    <w:rsid w:val="00F70105"/>
    <w:rsid w:val="00F711BD"/>
    <w:rsid w:val="00F9318F"/>
    <w:rsid w:val="00FC5BE4"/>
    <w:rsid w:val="00FE6606"/>
    <w:rsid w:val="00FF58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06399"/>
    <w:pPr>
      <w:tabs>
        <w:tab w:val="center" w:pos="4680"/>
        <w:tab w:val="right" w:pos="9360"/>
      </w:tabs>
      <w:spacing w:after="0" w:line="240" w:lineRule="auto"/>
    </w:pPr>
  </w:style>
  <w:style w:type="character" w:customStyle="1" w:styleId="HeaderChar">
    <w:name w:val="Header Char"/>
    <w:basedOn w:val="DefaultParagraphFont"/>
    <w:link w:val="Header"/>
    <w:uiPriority w:val="99"/>
    <w:rsid w:val="00406399"/>
  </w:style>
  <w:style w:type="paragraph" w:styleId="Footer">
    <w:name w:val="footer"/>
    <w:basedOn w:val="Normal"/>
    <w:link w:val="FooterChar"/>
    <w:uiPriority w:val="99"/>
    <w:unhideWhenUsed/>
    <w:rsid w:val="00406399"/>
    <w:pPr>
      <w:tabs>
        <w:tab w:val="center" w:pos="4680"/>
        <w:tab w:val="right" w:pos="9360"/>
      </w:tabs>
      <w:spacing w:after="0" w:line="240" w:lineRule="auto"/>
    </w:pPr>
  </w:style>
  <w:style w:type="character" w:customStyle="1" w:styleId="FooterChar">
    <w:name w:val="Footer Char"/>
    <w:basedOn w:val="DefaultParagraphFont"/>
    <w:link w:val="Footer"/>
    <w:uiPriority w:val="99"/>
    <w:rsid w:val="00406399"/>
  </w:style>
  <w:style w:type="character" w:styleId="Hyperlink">
    <w:name w:val="Hyperlink"/>
    <w:basedOn w:val="DefaultParagraphFont"/>
    <w:uiPriority w:val="99"/>
    <w:semiHidden/>
    <w:unhideWhenUsed/>
    <w:rsid w:val="00764EB0"/>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06399"/>
    <w:pPr>
      <w:tabs>
        <w:tab w:val="center" w:pos="4680"/>
        <w:tab w:val="right" w:pos="9360"/>
      </w:tabs>
      <w:spacing w:after="0" w:line="240" w:lineRule="auto"/>
    </w:pPr>
  </w:style>
  <w:style w:type="character" w:customStyle="1" w:styleId="HeaderChar">
    <w:name w:val="Header Char"/>
    <w:basedOn w:val="DefaultParagraphFont"/>
    <w:link w:val="Header"/>
    <w:uiPriority w:val="99"/>
    <w:rsid w:val="00406399"/>
  </w:style>
  <w:style w:type="paragraph" w:styleId="Footer">
    <w:name w:val="footer"/>
    <w:basedOn w:val="Normal"/>
    <w:link w:val="FooterChar"/>
    <w:uiPriority w:val="99"/>
    <w:unhideWhenUsed/>
    <w:rsid w:val="00406399"/>
    <w:pPr>
      <w:tabs>
        <w:tab w:val="center" w:pos="4680"/>
        <w:tab w:val="right" w:pos="9360"/>
      </w:tabs>
      <w:spacing w:after="0" w:line="240" w:lineRule="auto"/>
    </w:pPr>
  </w:style>
  <w:style w:type="character" w:customStyle="1" w:styleId="FooterChar">
    <w:name w:val="Footer Char"/>
    <w:basedOn w:val="DefaultParagraphFont"/>
    <w:link w:val="Footer"/>
    <w:uiPriority w:val="99"/>
    <w:rsid w:val="00406399"/>
  </w:style>
  <w:style w:type="character" w:styleId="Hyperlink">
    <w:name w:val="Hyperlink"/>
    <w:basedOn w:val="DefaultParagraphFont"/>
    <w:uiPriority w:val="99"/>
    <w:semiHidden/>
    <w:unhideWhenUsed/>
    <w:rsid w:val="00764EB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dcj.texas.gov/documents/Statistical_Report_FY2017.pdf"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newschannel10.com/story/22742695/allegations-of-corruption-within-the-tdcj/" TargetMode="External"/><Relationship Id="rId12"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transparency.org/country/US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1017</Words>
  <Characters>5800</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2019-03-29T14:56:00Z</dcterms:created>
  <dcterms:modified xsi:type="dcterms:W3CDTF">2019-03-29T14:56:00Z</dcterms:modified>
</cp:coreProperties>
</file>